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 xml:space="preserve">(ai sensi dell'art. 2, comma 7-bis e dell’art. 2-ter D.L. n. 132/14, </w:t>
      </w:r>
      <w:proofErr w:type="spellStart"/>
      <w:r w:rsidRPr="00473332">
        <w:rPr>
          <w:rFonts w:cstheme="minorHAnsi"/>
          <w:b/>
          <w:bCs/>
          <w:sz w:val="24"/>
          <w:szCs w:val="24"/>
        </w:rPr>
        <w:t>conv</w:t>
      </w:r>
      <w:proofErr w:type="spellEnd"/>
      <w:r w:rsidRPr="00473332">
        <w:rPr>
          <w:rFonts w:cstheme="minorHAnsi"/>
          <w:b/>
          <w:bCs/>
          <w:sz w:val="24"/>
          <w:szCs w:val="24"/>
        </w:rPr>
        <w:t>.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professionale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w:t>
      </w:r>
      <w:proofErr w:type="spellStart"/>
      <w:r w:rsidRPr="00473332">
        <w:rPr>
          <w:rFonts w:cstheme="minorHAnsi"/>
          <w:sz w:val="24"/>
          <w:szCs w:val="24"/>
        </w:rPr>
        <w:t>d.l.</w:t>
      </w:r>
      <w:proofErr w:type="spellEnd"/>
      <w:r w:rsidRPr="00473332">
        <w:rPr>
          <w:rFonts w:cstheme="minorHAnsi"/>
          <w:sz w:val="24"/>
          <w:szCs w:val="24"/>
        </w:rPr>
        <w:t xml:space="preserve">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Clausole aggiuntive per l’eventuale svolgimento della negoziazione in modalità telematica (art. 2-bis </w:t>
      </w:r>
      <w:proofErr w:type="spellStart"/>
      <w:r w:rsidRPr="00473332">
        <w:rPr>
          <w:rFonts w:cstheme="minorHAnsi"/>
          <w:b/>
          <w:bCs/>
          <w:color w:val="0070C0"/>
          <w:sz w:val="24"/>
          <w:szCs w:val="24"/>
        </w:rPr>
        <w:t>d.l.</w:t>
      </w:r>
      <w:proofErr w:type="spellEnd"/>
      <w:r w:rsidRPr="00473332">
        <w:rPr>
          <w:rFonts w:cstheme="minorHAnsi"/>
          <w:b/>
          <w:bCs/>
          <w:color w:val="0070C0"/>
          <w:sz w:val="24"/>
          <w:szCs w:val="24"/>
        </w:rPr>
        <w:t xml:space="preserve">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409C5"/>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Mary</cp:lastModifiedBy>
  <cp:revision>2</cp:revision>
  <dcterms:created xsi:type="dcterms:W3CDTF">2023-07-28T09:28:00Z</dcterms:created>
  <dcterms:modified xsi:type="dcterms:W3CDTF">2023-07-28T09:28:00Z</dcterms:modified>
</cp:coreProperties>
</file>